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678" w14:textId="14895B58" w:rsidR="00B42160" w:rsidRPr="00B42160" w:rsidRDefault="00405D67" w:rsidP="00B42160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405D67">
        <w:rPr>
          <w:rFonts w:ascii="宋体" w:eastAsia="宋体" w:hAnsi="宋体"/>
          <w:b/>
          <w:sz w:val="32"/>
          <w:szCs w:val="32"/>
        </w:rPr>
        <w:t>2026年度中国发明协会发明创业奖</w:t>
      </w:r>
      <w:r w:rsidR="00B42160" w:rsidRPr="00B42160">
        <w:rPr>
          <w:rFonts w:ascii="宋体" w:eastAsia="宋体" w:hAnsi="宋体" w:hint="eastAsia"/>
          <w:b/>
          <w:sz w:val="32"/>
          <w:szCs w:val="32"/>
        </w:rPr>
        <w:t>公示</w:t>
      </w:r>
      <w:r w:rsidR="00B42160" w:rsidRPr="00B42160">
        <w:rPr>
          <w:rFonts w:ascii="宋体" w:eastAsia="宋体" w:hAnsi="宋体"/>
          <w:b/>
          <w:sz w:val="32"/>
          <w:szCs w:val="32"/>
        </w:rPr>
        <w:t>信息</w:t>
      </w:r>
    </w:p>
    <w:p w14:paraId="3E16480E" w14:textId="77777777" w:rsidR="00405D67" w:rsidRDefault="00405D67" w:rsidP="00405D67">
      <w:pPr>
        <w:spacing w:line="360" w:lineRule="auto"/>
        <w:rPr>
          <w:rFonts w:ascii="宋体" w:eastAsia="宋体" w:hAnsi="宋体" w:hint="eastAsia"/>
          <w:b/>
          <w:bCs/>
        </w:rPr>
      </w:pPr>
    </w:p>
    <w:p w14:paraId="11FA2A3B" w14:textId="711AA466" w:rsidR="00405D67" w:rsidRPr="00846E97" w:rsidRDefault="00405D67" w:rsidP="00405D67">
      <w:pPr>
        <w:spacing w:line="360" w:lineRule="auto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1</w:t>
      </w:r>
      <w:r>
        <w:rPr>
          <w:rFonts w:ascii="仿宋" w:eastAsia="仿宋" w:hAnsi="仿宋" w:cs="仿宋_GB2312"/>
          <w:b/>
          <w:kern w:val="0"/>
          <w:sz w:val="28"/>
          <w:szCs w:val="28"/>
        </w:rPr>
        <w:t>.</w:t>
      </w:r>
      <w:r w:rsidR="003F5224">
        <w:rPr>
          <w:rFonts w:ascii="仿宋" w:eastAsia="仿宋" w:hAnsi="仿宋" w:cs="仿宋_GB2312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项目名称：</w:t>
      </w:r>
      <w:r w:rsidRPr="00846E97">
        <w:rPr>
          <w:rFonts w:ascii="仿宋" w:eastAsia="仿宋" w:hAnsi="仿宋" w:cs="仿宋_GB2312"/>
          <w:bCs/>
          <w:kern w:val="0"/>
          <w:sz w:val="28"/>
          <w:szCs w:val="28"/>
        </w:rPr>
        <w:t>高速拉膜线关键技术及产业化应用</w:t>
      </w:r>
    </w:p>
    <w:p w14:paraId="4690A6C4" w14:textId="7527E12C" w:rsidR="00661390" w:rsidRDefault="00405D67" w:rsidP="00405D67">
      <w:pPr>
        <w:spacing w:line="360" w:lineRule="auto"/>
        <w:rPr>
          <w:rFonts w:ascii="仿宋" w:eastAsia="仿宋" w:hAnsi="仿宋" w:cs="仿宋_GB2312" w:hint="eastAsia"/>
          <w:b/>
          <w:kern w:val="0"/>
          <w:sz w:val="28"/>
          <w:szCs w:val="28"/>
        </w:rPr>
      </w:pPr>
      <w:r w:rsidRPr="00405D67">
        <w:rPr>
          <w:rFonts w:ascii="仿宋" w:eastAsia="仿宋" w:hAnsi="仿宋" w:cs="仿宋_GB2312" w:hint="eastAsia"/>
          <w:b/>
          <w:kern w:val="0"/>
          <w:sz w:val="28"/>
          <w:szCs w:val="28"/>
        </w:rPr>
        <w:t>2．提名奖种：</w:t>
      </w: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创新奖</w:t>
      </w:r>
    </w:p>
    <w:p w14:paraId="25C4890C" w14:textId="32605422" w:rsidR="00405D67" w:rsidRPr="00846E97" w:rsidRDefault="00405D67" w:rsidP="00405D67">
      <w:pPr>
        <w:spacing w:line="360" w:lineRule="auto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3. 提名单位：</w:t>
      </w:r>
      <w:r w:rsidRPr="00846E97">
        <w:rPr>
          <w:rFonts w:ascii="仿宋" w:eastAsia="仿宋" w:hAnsi="仿宋" w:cs="仿宋_GB2312"/>
          <w:bCs/>
          <w:kern w:val="0"/>
          <w:sz w:val="28"/>
          <w:szCs w:val="28"/>
        </w:rPr>
        <w:t>四川嘉拓智能设备有限公司</w:t>
      </w:r>
    </w:p>
    <w:p w14:paraId="7BE25244" w14:textId="64D50067" w:rsidR="00846E97" w:rsidRDefault="00846E97" w:rsidP="00405D67">
      <w:pPr>
        <w:spacing w:line="360" w:lineRule="auto"/>
        <w:rPr>
          <w:rFonts w:ascii="仿宋" w:eastAsia="仿宋" w:hAnsi="仿宋" w:cs="仿宋_GB2312" w:hint="eastAsia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4. 项目简介：</w:t>
      </w:r>
    </w:p>
    <w:p w14:paraId="16582DF4" w14:textId="77777777" w:rsidR="00846E97" w:rsidRPr="00846E97" w:rsidRDefault="00846E97" w:rsidP="00846E97">
      <w:pPr>
        <w:spacing w:line="360" w:lineRule="auto"/>
        <w:ind w:firstLineChars="200" w:firstLine="560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项目针对湿法隔膜生产线在精密机械设计、超薄薄膜张力与温度控制、在线缺陷检测及智能化闭环控制等领域的产业需求，围绕高速拉膜线开展关键技术攻关，实现国产拉膜线自主研发与产业应用。项目技术发明点如下：</w:t>
      </w:r>
    </w:p>
    <w:p w14:paraId="4FE7A655" w14:textId="77777777" w:rsidR="00846E97" w:rsidRPr="00846E97" w:rsidRDefault="00846E97" w:rsidP="00846E97">
      <w:pPr>
        <w:spacing w:line="360" w:lineRule="auto"/>
        <w:ind w:firstLineChars="200" w:firstLine="560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(1) 采用折回式风嘴搭配静压腔，经单风嘴、单组风嘴到整节烘箱的逐级仿真与参数优化，解决宽幅烘箱温度均匀性差的难题，实现风嘴出风风速、温度高度均匀，烘箱内形成对称涡流提升换热效率，实测烘箱温度均匀性±0.5℃内，保障薄膜厚度稳定生产。</w:t>
      </w:r>
    </w:p>
    <w:p w14:paraId="04E4E9AB" w14:textId="77777777" w:rsidR="00846E97" w:rsidRPr="00846E97" w:rsidRDefault="00846E97" w:rsidP="00846E97">
      <w:pPr>
        <w:spacing w:line="360" w:lineRule="auto"/>
        <w:ind w:firstLineChars="200" w:firstLine="560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(2) 搭建高精度智能调控体系，集成在线检测与智能温控、速度控制系统，实现辊体/烘箱温速实时监测、动态调节与闭环控制，解决传统人工调节精度低、多工序参数协同性差的问题，整线线速度速差波动控制在2‰内，设备稳定生产5~12μm产品，产品公差±0.8μm，满足高端隔膜生产需求。</w:t>
      </w:r>
    </w:p>
    <w:p w14:paraId="5CE4EFFB" w14:textId="77777777" w:rsidR="00846E97" w:rsidRPr="00846E97" w:rsidRDefault="00846E97" w:rsidP="00846E97">
      <w:pPr>
        <w:spacing w:line="360" w:lineRule="auto"/>
        <w:ind w:firstLineChars="200" w:firstLine="560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(3) 围绕从铸片到热定型全工序做关键结构与参数管控，仿真优化铸片大辊、细长辊体设计，解决宽幅辊体精度低、温场不均、高速速差大等问题，实现辊体温度均匀性±0.5℃内、速差0.2%内，突破</w:t>
      </w: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lastRenderedPageBreak/>
        <w:t>宽幅（6米以上）隔膜100m/min拉伸速度，年产能达3亿平，达到全球行业内领先水平。</w:t>
      </w:r>
    </w:p>
    <w:p w14:paraId="1894BF6B" w14:textId="5EC907F2" w:rsidR="00846E97" w:rsidRPr="00846E97" w:rsidRDefault="00846E97" w:rsidP="00846E97">
      <w:pPr>
        <w:spacing w:line="360" w:lineRule="auto"/>
        <w:ind w:firstLineChars="200" w:firstLine="560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项目完成了基础理论、核心技术、关键部件、成套设备、产品生产的系统研发过程，拉膜线设备的国产化突破打破国外巨头在高端设备领域垄断，有效降低隔膜产品单位生产成本，在动力电池、储能电池及3C消费电子电池隔膜等生产领域实现推广应用，社会效益与经济效益显著。</w:t>
      </w:r>
    </w:p>
    <w:p w14:paraId="1E658AA6" w14:textId="60C68712" w:rsidR="00405D67" w:rsidRDefault="00846E97" w:rsidP="00405D67">
      <w:pPr>
        <w:spacing w:line="360" w:lineRule="auto"/>
        <w:rPr>
          <w:rFonts w:ascii="仿宋" w:eastAsia="仿宋" w:hAnsi="仿宋" w:cs="仿宋_GB2312" w:hint="eastAsia"/>
          <w:b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/>
          <w:kern w:val="0"/>
          <w:sz w:val="28"/>
          <w:szCs w:val="28"/>
        </w:rPr>
        <w:t>5</w:t>
      </w:r>
      <w:r w:rsidR="00405D67">
        <w:rPr>
          <w:rFonts w:ascii="仿宋" w:eastAsia="仿宋" w:hAnsi="仿宋" w:cs="仿宋_GB2312" w:hint="eastAsia"/>
          <w:b/>
          <w:kern w:val="0"/>
          <w:sz w:val="28"/>
          <w:szCs w:val="28"/>
        </w:rPr>
        <w:t xml:space="preserve">. </w:t>
      </w:r>
      <w:r w:rsidR="003F5224">
        <w:rPr>
          <w:rFonts w:ascii="仿宋" w:eastAsia="仿宋" w:hAnsi="仿宋" w:cs="仿宋_GB2312" w:hint="eastAsia"/>
          <w:b/>
          <w:kern w:val="0"/>
          <w:sz w:val="28"/>
          <w:szCs w:val="28"/>
        </w:rPr>
        <w:t>本单位</w:t>
      </w:r>
      <w:r w:rsidR="00405D67">
        <w:rPr>
          <w:rFonts w:ascii="仿宋" w:eastAsia="仿宋" w:hAnsi="仿宋" w:cs="仿宋_GB2312" w:hint="eastAsia"/>
          <w:b/>
          <w:kern w:val="0"/>
          <w:sz w:val="28"/>
          <w:szCs w:val="28"/>
        </w:rPr>
        <w:t>主要完成人及贡献：</w:t>
      </w:r>
    </w:p>
    <w:p w14:paraId="37551F33" w14:textId="5BEB3D48" w:rsidR="00405D67" w:rsidRPr="00846E97" w:rsidRDefault="00D73956" w:rsidP="00405D67">
      <w:pPr>
        <w:spacing w:line="360" w:lineRule="auto"/>
        <w:rPr>
          <w:rFonts w:ascii="仿宋" w:eastAsia="仿宋" w:hAnsi="仿宋" w:cs="仿宋_GB2312" w:hint="eastAsia"/>
          <w:bCs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bCs/>
          <w:kern w:val="0"/>
          <w:sz w:val="28"/>
          <w:szCs w:val="28"/>
        </w:rPr>
        <w:t>郑高峰</w:t>
      </w:r>
      <w:r w:rsidR="00405D67"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（教授，</w:t>
      </w:r>
      <w:r>
        <w:rPr>
          <w:rFonts w:ascii="仿宋" w:eastAsia="仿宋" w:hAnsi="仿宋" w:cs="仿宋_GB2312" w:hint="eastAsia"/>
          <w:bCs/>
          <w:kern w:val="0"/>
          <w:sz w:val="28"/>
          <w:szCs w:val="28"/>
        </w:rPr>
        <w:t>厦门大学</w:t>
      </w:r>
      <w:r w:rsidR="00405D67"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）：</w:t>
      </w:r>
      <w:r w:rsidRPr="00D73956">
        <w:rPr>
          <w:rFonts w:ascii="仿宋" w:eastAsia="仿宋" w:hAnsi="仿宋" w:cs="仿宋_GB2312"/>
          <w:bCs/>
          <w:kern w:val="0"/>
          <w:sz w:val="28"/>
          <w:szCs w:val="28"/>
        </w:rPr>
        <w:t>明确多工序成膜微观行为演变机制， 研究隔膜性能调控策略与生产工艺， 为高速拉膜线研发提供技术方案</w:t>
      </w:r>
      <w:r w:rsidR="00405D67" w:rsidRPr="00846E97">
        <w:rPr>
          <w:rFonts w:ascii="仿宋" w:eastAsia="仿宋" w:hAnsi="仿宋" w:cs="仿宋_GB2312" w:hint="eastAsia"/>
          <w:bCs/>
          <w:kern w:val="0"/>
          <w:sz w:val="28"/>
          <w:szCs w:val="28"/>
        </w:rPr>
        <w:t>。</w:t>
      </w:r>
    </w:p>
    <w:sectPr w:rsidR="00405D67" w:rsidRPr="00846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8BAD" w14:textId="77777777" w:rsidR="001B1237" w:rsidRDefault="001B1237" w:rsidP="000A5A4E">
      <w:pPr>
        <w:rPr>
          <w:rFonts w:hint="eastAsia"/>
        </w:rPr>
      </w:pPr>
      <w:r>
        <w:separator/>
      </w:r>
    </w:p>
  </w:endnote>
  <w:endnote w:type="continuationSeparator" w:id="0">
    <w:p w14:paraId="29118A1D" w14:textId="77777777" w:rsidR="001B1237" w:rsidRDefault="001B1237" w:rsidP="000A5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A929" w14:textId="77777777" w:rsidR="001B1237" w:rsidRDefault="001B1237" w:rsidP="000A5A4E">
      <w:pPr>
        <w:rPr>
          <w:rFonts w:hint="eastAsia"/>
        </w:rPr>
      </w:pPr>
      <w:r>
        <w:separator/>
      </w:r>
    </w:p>
  </w:footnote>
  <w:footnote w:type="continuationSeparator" w:id="0">
    <w:p w14:paraId="085604B3" w14:textId="77777777" w:rsidR="001B1237" w:rsidRDefault="001B1237" w:rsidP="000A5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B6B"/>
    <w:multiLevelType w:val="hybridMultilevel"/>
    <w:tmpl w:val="4EF0E334"/>
    <w:lvl w:ilvl="0" w:tplc="9B04821A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B539EC"/>
    <w:multiLevelType w:val="hybridMultilevel"/>
    <w:tmpl w:val="8AD6A7F6"/>
    <w:lvl w:ilvl="0" w:tplc="4CA6D646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E90F5A"/>
    <w:multiLevelType w:val="hybridMultilevel"/>
    <w:tmpl w:val="4EF0E334"/>
    <w:lvl w:ilvl="0" w:tplc="FFFFFFFF">
      <w:start w:val="1"/>
      <w:numFmt w:val="decimal"/>
      <w:lvlText w:val="[%1]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0440237">
    <w:abstractNumId w:val="1"/>
  </w:num>
  <w:num w:numId="2" w16cid:durableId="1605649512">
    <w:abstractNumId w:val="2"/>
  </w:num>
  <w:num w:numId="3" w16cid:durableId="108097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A9"/>
    <w:rsid w:val="0002386A"/>
    <w:rsid w:val="000338A9"/>
    <w:rsid w:val="00042A42"/>
    <w:rsid w:val="000A5A4E"/>
    <w:rsid w:val="001B1237"/>
    <w:rsid w:val="001B5EC8"/>
    <w:rsid w:val="00346302"/>
    <w:rsid w:val="003647B9"/>
    <w:rsid w:val="00370B17"/>
    <w:rsid w:val="003844B1"/>
    <w:rsid w:val="003B77C8"/>
    <w:rsid w:val="003D2CB2"/>
    <w:rsid w:val="003F5224"/>
    <w:rsid w:val="00403415"/>
    <w:rsid w:val="00405D67"/>
    <w:rsid w:val="00443B7B"/>
    <w:rsid w:val="004D7BFD"/>
    <w:rsid w:val="004F1312"/>
    <w:rsid w:val="00510CCF"/>
    <w:rsid w:val="0056200E"/>
    <w:rsid w:val="0063030A"/>
    <w:rsid w:val="00661390"/>
    <w:rsid w:val="007741A4"/>
    <w:rsid w:val="00775E63"/>
    <w:rsid w:val="00791682"/>
    <w:rsid w:val="00846E97"/>
    <w:rsid w:val="00876F68"/>
    <w:rsid w:val="008C0AB8"/>
    <w:rsid w:val="00901BF8"/>
    <w:rsid w:val="00914EBE"/>
    <w:rsid w:val="009464D2"/>
    <w:rsid w:val="009734B0"/>
    <w:rsid w:val="009940D8"/>
    <w:rsid w:val="009B3A56"/>
    <w:rsid w:val="00A118BC"/>
    <w:rsid w:val="00A27640"/>
    <w:rsid w:val="00A336C0"/>
    <w:rsid w:val="00A970B4"/>
    <w:rsid w:val="00B371D3"/>
    <w:rsid w:val="00B42160"/>
    <w:rsid w:val="00B963E6"/>
    <w:rsid w:val="00C12482"/>
    <w:rsid w:val="00C34636"/>
    <w:rsid w:val="00C66239"/>
    <w:rsid w:val="00C704D2"/>
    <w:rsid w:val="00D06CC2"/>
    <w:rsid w:val="00D26C57"/>
    <w:rsid w:val="00D73956"/>
    <w:rsid w:val="00E25794"/>
    <w:rsid w:val="00E34B30"/>
    <w:rsid w:val="00E34E6D"/>
    <w:rsid w:val="00E35840"/>
    <w:rsid w:val="00E80F8F"/>
    <w:rsid w:val="00E83172"/>
    <w:rsid w:val="00EC049E"/>
    <w:rsid w:val="00EF3E8B"/>
    <w:rsid w:val="00F10A3F"/>
    <w:rsid w:val="00F15864"/>
    <w:rsid w:val="00F871EF"/>
    <w:rsid w:val="00F96E58"/>
    <w:rsid w:val="00FA5E96"/>
    <w:rsid w:val="00FC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91ED89"/>
  <w15:chartTrackingRefBased/>
  <w15:docId w15:val="{32143FAA-3594-40C0-ABF8-0E83C8B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A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A4E"/>
    <w:rPr>
      <w:sz w:val="18"/>
      <w:szCs w:val="18"/>
    </w:rPr>
  </w:style>
  <w:style w:type="character" w:styleId="a7">
    <w:name w:val="Emphasis"/>
    <w:basedOn w:val="a0"/>
    <w:uiPriority w:val="20"/>
    <w:qFormat/>
    <w:rsid w:val="00A970B4"/>
    <w:rPr>
      <w:i/>
      <w:iCs/>
    </w:rPr>
  </w:style>
  <w:style w:type="paragraph" w:styleId="a8">
    <w:name w:val="List Paragraph"/>
    <w:basedOn w:val="a"/>
    <w:uiPriority w:val="34"/>
    <w:qFormat/>
    <w:rsid w:val="004D7BF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383</Words>
  <Characters>400</Characters>
  <Application>Microsoft Office Word</Application>
  <DocSecurity>0</DocSecurity>
  <Lines>17</Lines>
  <Paragraphs>12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Gaofeng</dc:creator>
  <cp:keywords/>
  <dc:description/>
  <cp:lastModifiedBy>JIAXIN JIANG</cp:lastModifiedBy>
  <cp:revision>53</cp:revision>
  <dcterms:created xsi:type="dcterms:W3CDTF">2023-04-05T18:27:00Z</dcterms:created>
  <dcterms:modified xsi:type="dcterms:W3CDTF">2026-05-11T07:00:00Z</dcterms:modified>
</cp:coreProperties>
</file>